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831" w:rsidRPr="0056691F" w:rsidRDefault="00C46831" w:rsidP="00C46831">
      <w:pPr>
        <w:pStyle w:val="Header"/>
        <w:tabs>
          <w:tab w:val="right" w:pos="9072"/>
        </w:tabs>
        <w:rPr>
          <w:sz w:val="24"/>
        </w:rPr>
      </w:pPr>
      <w:bookmarkStart w:id="0" w:name="_GoBack"/>
      <w:bookmarkEnd w:id="0"/>
      <w:r w:rsidRPr="0056691F">
        <w:rPr>
          <w:sz w:val="24"/>
        </w:rPr>
        <w:t>3GPP T</w:t>
      </w:r>
      <w:bookmarkStart w:id="1" w:name="_Ref96417757"/>
      <w:bookmarkEnd w:id="1"/>
      <w:r w:rsidRPr="0056691F">
        <w:rPr>
          <w:sz w:val="24"/>
        </w:rPr>
        <w:t>SG-RAN WG4 Meeting #</w:t>
      </w:r>
      <w:r w:rsidR="0069489C">
        <w:rPr>
          <w:sz w:val="24"/>
        </w:rPr>
        <w:t>80</w:t>
      </w:r>
      <w:r w:rsidRPr="0056691F">
        <w:rPr>
          <w:sz w:val="24"/>
        </w:rPr>
        <w:tab/>
      </w:r>
      <w:r w:rsidR="00A20BEC" w:rsidRPr="00A20BEC">
        <w:rPr>
          <w:sz w:val="24"/>
        </w:rPr>
        <w:t>R4-166189</w:t>
      </w:r>
    </w:p>
    <w:p w:rsidR="00C46831" w:rsidRDefault="0069489C" w:rsidP="00C46831">
      <w:pPr>
        <w:pStyle w:val="BodyText"/>
        <w:rPr>
          <w:rFonts w:ascii="Arial" w:hAnsi="Arial"/>
          <w:b/>
          <w:noProof/>
          <w:szCs w:val="20"/>
          <w:lang w:val="en-GB"/>
        </w:rPr>
      </w:pPr>
      <w:r>
        <w:rPr>
          <w:rFonts w:ascii="Arial" w:hAnsi="Arial"/>
          <w:b/>
          <w:noProof/>
          <w:szCs w:val="20"/>
          <w:lang w:val="en-GB"/>
        </w:rPr>
        <w:t>Gothenburg, Sweden, 22 - 26</w:t>
      </w:r>
      <w:r w:rsidR="00C46831">
        <w:rPr>
          <w:rFonts w:ascii="Arial" w:hAnsi="Arial"/>
          <w:b/>
          <w:noProof/>
          <w:szCs w:val="20"/>
          <w:lang w:val="en-GB"/>
        </w:rPr>
        <w:t xml:space="preserve"> May</w:t>
      </w:r>
      <w:r w:rsidR="00C46831" w:rsidRPr="009D0B0A">
        <w:rPr>
          <w:rFonts w:ascii="Arial" w:hAnsi="Arial"/>
          <w:b/>
          <w:noProof/>
          <w:szCs w:val="20"/>
          <w:lang w:val="en-GB"/>
        </w:rPr>
        <w:t xml:space="preserve"> 2016   </w:t>
      </w:r>
    </w:p>
    <w:p w:rsidR="00001F32" w:rsidRDefault="00001F32" w:rsidP="00001F32">
      <w:pPr>
        <w:pStyle w:val="BodyText"/>
        <w:rPr>
          <w:rFonts w:ascii="Arial" w:hAnsi="Arial"/>
          <w:b/>
          <w:noProof/>
          <w:szCs w:val="20"/>
          <w:lang w:val="en-GB"/>
        </w:rPr>
      </w:pPr>
    </w:p>
    <w:p w:rsidR="0033186E" w:rsidRPr="00241EBC" w:rsidRDefault="0033186E" w:rsidP="0033186E">
      <w:pPr>
        <w:tabs>
          <w:tab w:val="left" w:pos="1985"/>
        </w:tabs>
        <w:spacing w:before="240" w:after="0"/>
        <w:jc w:val="both"/>
        <w:rPr>
          <w:bCs/>
          <w:sz w:val="22"/>
          <w:lang w:val="en-US"/>
        </w:rPr>
      </w:pPr>
      <w:r w:rsidRPr="00241EBC">
        <w:rPr>
          <w:b/>
          <w:sz w:val="22"/>
          <w:lang w:val="en-US"/>
        </w:rPr>
        <w:t>Agenda Item:</w:t>
      </w:r>
      <w:r w:rsidRPr="00241EBC">
        <w:rPr>
          <w:sz w:val="22"/>
          <w:lang w:val="en-US"/>
        </w:rPr>
        <w:tab/>
      </w:r>
      <w:r w:rsidR="00A20BEC" w:rsidRPr="00A20BEC">
        <w:rPr>
          <w:bCs/>
          <w:sz w:val="22"/>
          <w:lang w:val="en-US"/>
        </w:rPr>
        <w:t>8.10.3.2</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8E26DF" w:rsidRPr="008E26DF">
        <w:rPr>
          <w:sz w:val="22"/>
        </w:rPr>
        <w:t xml:space="preserve">Discussion </w:t>
      </w:r>
      <w:r w:rsidR="003C32A6">
        <w:rPr>
          <w:sz w:val="22"/>
        </w:rPr>
        <w:t>performance requirements</w:t>
      </w:r>
      <w:r w:rsidR="00957ABF">
        <w:rPr>
          <w:sz w:val="22"/>
        </w:rPr>
        <w:t xml:space="preserve"> of control channels</w:t>
      </w:r>
      <w:r w:rsidR="003C32A6">
        <w:rPr>
          <w:sz w:val="22"/>
        </w:rPr>
        <w:t xml:space="preserve"> for </w:t>
      </w:r>
      <w:r w:rsidR="009C7A85">
        <w:rPr>
          <w:sz w:val="22"/>
        </w:rPr>
        <w:t>uni</w:t>
      </w:r>
      <w:r w:rsidR="00554495">
        <w:rPr>
          <w:sz w:val="22"/>
        </w:rPr>
        <w:t>directional deployment</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0D0DFC" w:rsidRPr="00804256" w:rsidRDefault="003C32A6" w:rsidP="00C46831">
      <w:pPr>
        <w:rPr>
          <w:rFonts w:eastAsia="MS PGothic"/>
          <w:lang w:eastAsia="ja-JP"/>
        </w:rPr>
      </w:pPr>
      <w:r>
        <w:t xml:space="preserve">In </w:t>
      </w:r>
      <w:r w:rsidR="00C353DB">
        <w:t xml:space="preserve">the way forward </w:t>
      </w:r>
      <w:r w:rsidR="00C353DB">
        <w:fldChar w:fldCharType="begin"/>
      </w:r>
      <w:r w:rsidR="00C353DB">
        <w:instrText xml:space="preserve"> REF _Ref450733933 \n \h </w:instrText>
      </w:r>
      <w:r w:rsidR="00C353DB">
        <w:fldChar w:fldCharType="separate"/>
      </w:r>
      <w:r w:rsidR="00C353DB">
        <w:t>[1]</w:t>
      </w:r>
      <w:r w:rsidR="00C353DB">
        <w:fldChar w:fldCharType="end"/>
      </w:r>
      <w:r w:rsidR="00C353DB">
        <w:t xml:space="preserve">, channel assumptions for the </w:t>
      </w:r>
      <w:r w:rsidR="00C33E02">
        <w:t xml:space="preserve">bidirectional deployment was agreed. There were several options in the way </w:t>
      </w:r>
      <w:r w:rsidR="00610342">
        <w:t>forward. In this paper we show results based on this WF.</w:t>
      </w:r>
    </w:p>
    <w:p w:rsidR="00643591" w:rsidRPr="00643591" w:rsidRDefault="00643591" w:rsidP="00C11EC9"/>
    <w:p w:rsidR="000D0DFC" w:rsidRDefault="00C353DB" w:rsidP="00F0637E">
      <w:pPr>
        <w:pStyle w:val="Heading1"/>
        <w:tabs>
          <w:tab w:val="clear" w:pos="-538"/>
          <w:tab w:val="num" w:pos="0"/>
        </w:tabs>
        <w:ind w:left="0" w:firstLine="0"/>
      </w:pPr>
      <w:r>
        <w:t>Discussions and Results</w:t>
      </w:r>
    </w:p>
    <w:p w:rsidR="00957ABF" w:rsidRDefault="00957ABF" w:rsidP="00957ABF">
      <w:pPr>
        <w:pStyle w:val="Heading2"/>
        <w:tabs>
          <w:tab w:val="clear" w:pos="-821"/>
          <w:tab w:val="num" w:pos="880"/>
        </w:tabs>
        <w:ind w:left="1304"/>
      </w:pPr>
      <w:r>
        <w:t>Control channel evaluation</w:t>
      </w:r>
    </w:p>
    <w:p w:rsidR="009C7A85" w:rsidRPr="009C7A85" w:rsidRDefault="009C7A85" w:rsidP="009C7A85">
      <w:r>
        <w:t xml:space="preserve">The control channels are very important for how the networks is working. In this first evaluation the PDCCH channel is simulated for the RRC control signalling to work, and the PBCH channel is simulated for the idle mode performance for the UEs in the train. </w:t>
      </w:r>
    </w:p>
    <w:p w:rsidR="00957ABF" w:rsidRDefault="00957ABF" w:rsidP="00957ABF">
      <w:pPr>
        <w:pStyle w:val="Heading3"/>
        <w:ind w:left="1304"/>
      </w:pPr>
      <w:r>
        <w:t>PDCCH</w:t>
      </w:r>
    </w:p>
    <w:p w:rsidR="009C7A85" w:rsidRDefault="009C7A85" w:rsidP="009C7A85">
      <w:r>
        <w:t xml:space="preserve">The PDCCH performance on a certain prpagatioon condition is dependent on the aggregation level. In this contribution Aggregation level </w:t>
      </w:r>
      <w:r>
        <w:t xml:space="preserve">2, </w:t>
      </w:r>
      <w:r>
        <w:t xml:space="preserve">4 and 8 are analysed. </w:t>
      </w:r>
    </w:p>
    <w:p w:rsidR="009A3F5F" w:rsidRDefault="009A3F5F" w:rsidP="009A3F5F"/>
    <w:p w:rsidR="00957ABF" w:rsidRDefault="00957ABF" w:rsidP="00957ABF">
      <w:pPr>
        <w:pStyle w:val="Heading3"/>
        <w:ind w:left="1304"/>
      </w:pPr>
      <w:r>
        <w:t>PBCH</w:t>
      </w:r>
    </w:p>
    <w:p w:rsidR="00957ABF" w:rsidRDefault="00957ABF" w:rsidP="00957ABF">
      <w:r>
        <w:t>Actually very important for the signalling aspects also in idle mode</w:t>
      </w:r>
    </w:p>
    <w:p w:rsidR="00957ABF" w:rsidRPr="00957ABF" w:rsidRDefault="00957ABF" w:rsidP="00957ABF"/>
    <w:p w:rsidR="00C46831" w:rsidRDefault="00C46831" w:rsidP="00C46831">
      <w:pPr>
        <w:pStyle w:val="Heading2"/>
        <w:tabs>
          <w:tab w:val="clear" w:pos="-821"/>
          <w:tab w:val="num" w:pos="880"/>
        </w:tabs>
      </w:pPr>
      <w:r>
        <w:t xml:space="preserve">Channel model </w:t>
      </w:r>
    </w:p>
    <w:p w:rsidR="00C46831" w:rsidRDefault="00C46831" w:rsidP="00C46831">
      <w:pPr>
        <w:rPr>
          <w:lang w:eastAsia="zh-CN"/>
        </w:rPr>
      </w:pPr>
      <w:r>
        <w:t xml:space="preserve">The channel model for the bidirectional deployment scenario </w:t>
      </w:r>
      <w:r w:rsidR="00C33E02">
        <w:t>is in this paper</w:t>
      </w:r>
      <w:r>
        <w:t xml:space="preserve"> based on the SFN scenario in section 6.2.3.1, “</w:t>
      </w:r>
      <w:r>
        <w:rPr>
          <w:lang w:eastAsia="zh-CN"/>
        </w:rPr>
        <w:t xml:space="preserve">SFN scenario (RRH sharing the same cell id)” in the TR </w:t>
      </w:r>
      <w:r>
        <w:rPr>
          <w:lang w:eastAsia="zh-CN"/>
        </w:rPr>
        <w:fldChar w:fldCharType="begin"/>
      </w:r>
      <w:r>
        <w:rPr>
          <w:lang w:eastAsia="zh-CN"/>
        </w:rPr>
        <w:instrText xml:space="preserve"> REF _Ref442702812 \n \h </w:instrText>
      </w:r>
      <w:r>
        <w:rPr>
          <w:lang w:eastAsia="zh-CN"/>
        </w:rPr>
      </w:r>
      <w:r>
        <w:rPr>
          <w:lang w:eastAsia="zh-CN"/>
        </w:rPr>
        <w:fldChar w:fldCharType="separate"/>
      </w:r>
      <w:r>
        <w:rPr>
          <w:lang w:eastAsia="zh-CN"/>
        </w:rPr>
        <w:t>[2]</w:t>
      </w:r>
      <w:r>
        <w:rPr>
          <w:lang w:eastAsia="zh-CN"/>
        </w:rPr>
        <w:fldChar w:fldCharType="end"/>
      </w:r>
      <w:r>
        <w:rPr>
          <w:lang w:eastAsia="zh-CN"/>
        </w:rPr>
        <w:t xml:space="preserve">. The parameters to the propagation conditions may be based on the WF </w:t>
      </w:r>
      <w:r>
        <w:rPr>
          <w:lang w:eastAsia="zh-CN"/>
        </w:rPr>
        <w:fldChar w:fldCharType="begin"/>
      </w:r>
      <w:r>
        <w:rPr>
          <w:lang w:eastAsia="zh-CN"/>
        </w:rPr>
        <w:instrText xml:space="preserve"> REF _Ref447200734 \n \h </w:instrText>
      </w:r>
      <w:r>
        <w:rPr>
          <w:lang w:eastAsia="zh-CN"/>
        </w:rPr>
      </w:r>
      <w:r>
        <w:rPr>
          <w:lang w:eastAsia="zh-CN"/>
        </w:rPr>
        <w:fldChar w:fldCharType="separate"/>
      </w:r>
      <w:r>
        <w:rPr>
          <w:lang w:eastAsia="zh-CN"/>
        </w:rPr>
        <w:t>[4]</w:t>
      </w:r>
      <w:r>
        <w:rPr>
          <w:lang w:eastAsia="zh-CN"/>
        </w:rPr>
        <w:fldChar w:fldCharType="end"/>
      </w:r>
      <w:r>
        <w:rPr>
          <w:lang w:eastAsia="zh-CN"/>
        </w:rPr>
        <w:t>. That is two scenarios</w:t>
      </w:r>
    </w:p>
    <w:p w:rsidR="00C46831" w:rsidRDefault="00C46831" w:rsidP="00C46831">
      <w:pPr>
        <w:numPr>
          <w:ilvl w:val="0"/>
          <w:numId w:val="25"/>
        </w:numPr>
        <w:rPr>
          <w:lang w:eastAsia="zh-CN"/>
        </w:rPr>
      </w:pPr>
      <w:r>
        <w:rPr>
          <w:lang w:eastAsia="zh-CN"/>
        </w:rPr>
        <w:t>Dmin=300m and Ds=1km</w:t>
      </w:r>
    </w:p>
    <w:p w:rsidR="00C46831" w:rsidRDefault="00C46831" w:rsidP="00C46831">
      <w:pPr>
        <w:numPr>
          <w:ilvl w:val="0"/>
          <w:numId w:val="25"/>
        </w:numPr>
        <w:rPr>
          <w:lang w:eastAsia="zh-CN"/>
        </w:rPr>
      </w:pPr>
      <w:r>
        <w:rPr>
          <w:lang w:eastAsia="zh-CN"/>
        </w:rPr>
        <w:t>Dmin=5m and Ds=500m</w:t>
      </w:r>
    </w:p>
    <w:p w:rsidR="00C46831" w:rsidRPr="00C46831" w:rsidRDefault="009C7A85" w:rsidP="00C46831">
      <w:pPr>
        <w:rPr>
          <w:lang w:eastAsia="zh-CN"/>
        </w:rPr>
      </w:pPr>
      <w:r>
        <w:rPr>
          <w:lang w:eastAsia="zh-CN"/>
        </w:rPr>
        <w:t>In this evaluation the used parameters are Dmin=300m and Ds=1km. The antenna on the RRH is 45 degrees to optimize the performance</w:t>
      </w:r>
    </w:p>
    <w:p w:rsidR="00351953" w:rsidRPr="00351953" w:rsidRDefault="00351953" w:rsidP="00351953"/>
    <w:p w:rsidR="00F03EE2" w:rsidRDefault="00C46831" w:rsidP="000D0DFC">
      <w:pPr>
        <w:pStyle w:val="Heading2"/>
      </w:pPr>
      <w:r>
        <w:t>Simulation</w:t>
      </w:r>
      <w:r w:rsidR="0077366D">
        <w:t xml:space="preserve"> results</w:t>
      </w:r>
    </w:p>
    <w:p w:rsidR="009C7A85" w:rsidRDefault="009C7A85" w:rsidP="009C7A85"/>
    <w:p w:rsidR="009C7A85" w:rsidRPr="009C7A85" w:rsidRDefault="00750D0E" w:rsidP="00750D0E">
      <w:pPr>
        <w:pStyle w:val="Heading3"/>
      </w:pPr>
      <w:r>
        <w:lastRenderedPageBreak/>
        <w:t>PDCCH</w:t>
      </w:r>
    </w:p>
    <w:p w:rsidR="009C7A85" w:rsidRDefault="009C7A85" w:rsidP="009C7A85"/>
    <w:p w:rsidR="009C7A85" w:rsidRDefault="009C7A85" w:rsidP="009C7A85">
      <w:pPr>
        <w:keepNext/>
      </w:pPr>
      <w:r>
        <w:rPr>
          <w:noProof/>
          <w:lang w:val="sv-SE" w:eastAsia="sv-SE"/>
        </w:rPr>
        <w:drawing>
          <wp:inline distT="0" distB="0" distL="0" distR="0" wp14:anchorId="0A6D389D" wp14:editId="1B21888C">
            <wp:extent cx="6120765" cy="4584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idirect PDCCH_1.png"/>
                    <pic:cNvPicPr/>
                  </pic:nvPicPr>
                  <pic:blipFill>
                    <a:blip r:embed="rId8">
                      <a:extLst>
                        <a:ext uri="{28A0092B-C50C-407E-A947-70E740481C1C}">
                          <a14:useLocalDpi xmlns:a14="http://schemas.microsoft.com/office/drawing/2010/main" val="0"/>
                        </a:ext>
                      </a:extLst>
                    </a:blip>
                    <a:stretch>
                      <a:fillRect/>
                    </a:stretch>
                  </pic:blipFill>
                  <pic:spPr>
                    <a:xfrm>
                      <a:off x="0" y="0"/>
                      <a:ext cx="6120765" cy="4584700"/>
                    </a:xfrm>
                    <a:prstGeom prst="rect">
                      <a:avLst/>
                    </a:prstGeom>
                  </pic:spPr>
                </pic:pic>
              </a:graphicData>
            </a:graphic>
          </wp:inline>
        </w:drawing>
      </w:r>
    </w:p>
    <w:p w:rsidR="009C7A85" w:rsidRDefault="009C7A85" w:rsidP="009C7A85">
      <w:pPr>
        <w:pStyle w:val="Caption"/>
      </w:pPr>
      <w:r>
        <w:t xml:space="preserve">Figure </w:t>
      </w:r>
      <w:r>
        <w:fldChar w:fldCharType="begin"/>
      </w:r>
      <w:r>
        <w:instrText xml:space="preserve"> SEQ Figure \* ARABIC </w:instrText>
      </w:r>
      <w:r>
        <w:fldChar w:fldCharType="separate"/>
      </w:r>
      <w:r w:rsidR="00194F62">
        <w:rPr>
          <w:noProof/>
        </w:rPr>
        <w:t>1</w:t>
      </w:r>
      <w:r>
        <w:fldChar w:fldCharType="end"/>
      </w:r>
      <w:r>
        <w:t>: PDCCH performance, aggregation level 2</w:t>
      </w:r>
    </w:p>
    <w:p w:rsidR="009C7A85" w:rsidRDefault="009C7A85" w:rsidP="009C7A85"/>
    <w:p w:rsidR="009C7A85" w:rsidRDefault="00750D0E" w:rsidP="009C7A85">
      <w:pPr>
        <w:keepNext/>
      </w:pPr>
      <w:r>
        <w:rPr>
          <w:noProof/>
          <w:lang w:val="sv-SE" w:eastAsia="sv-SE"/>
        </w:rPr>
        <w:lastRenderedPageBreak/>
        <w:drawing>
          <wp:inline distT="0" distB="0" distL="0" distR="0">
            <wp:extent cx="6120765" cy="4584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idirect PDCCH_2.png"/>
                    <pic:cNvPicPr/>
                  </pic:nvPicPr>
                  <pic:blipFill>
                    <a:blip r:embed="rId9">
                      <a:extLst>
                        <a:ext uri="{28A0092B-C50C-407E-A947-70E740481C1C}">
                          <a14:useLocalDpi xmlns:a14="http://schemas.microsoft.com/office/drawing/2010/main" val="0"/>
                        </a:ext>
                      </a:extLst>
                    </a:blip>
                    <a:stretch>
                      <a:fillRect/>
                    </a:stretch>
                  </pic:blipFill>
                  <pic:spPr>
                    <a:xfrm>
                      <a:off x="0" y="0"/>
                      <a:ext cx="6120765" cy="4584700"/>
                    </a:xfrm>
                    <a:prstGeom prst="rect">
                      <a:avLst/>
                    </a:prstGeom>
                  </pic:spPr>
                </pic:pic>
              </a:graphicData>
            </a:graphic>
          </wp:inline>
        </w:drawing>
      </w:r>
    </w:p>
    <w:p w:rsidR="009C7A85" w:rsidRDefault="009C7A85" w:rsidP="009C7A85">
      <w:pPr>
        <w:pStyle w:val="Caption"/>
      </w:pPr>
      <w:r>
        <w:t xml:space="preserve">Figure </w:t>
      </w:r>
      <w:r>
        <w:fldChar w:fldCharType="begin"/>
      </w:r>
      <w:r>
        <w:instrText xml:space="preserve"> SEQ Figure \* ARABIC </w:instrText>
      </w:r>
      <w:r>
        <w:fldChar w:fldCharType="separate"/>
      </w:r>
      <w:r w:rsidR="00194F62">
        <w:rPr>
          <w:noProof/>
        </w:rPr>
        <w:t>2</w:t>
      </w:r>
      <w:r>
        <w:fldChar w:fldCharType="end"/>
      </w:r>
      <w:r>
        <w:t xml:space="preserve">: </w:t>
      </w:r>
      <w:r>
        <w:t xml:space="preserve">PDCCH </w:t>
      </w:r>
      <w:r w:rsidR="00750D0E">
        <w:t>performance, aggregation level 4</w:t>
      </w:r>
    </w:p>
    <w:p w:rsidR="00750D0E" w:rsidRDefault="00750D0E" w:rsidP="00750D0E"/>
    <w:p w:rsidR="00750D0E" w:rsidRDefault="00750D0E" w:rsidP="00750D0E">
      <w:pPr>
        <w:keepNext/>
      </w:pPr>
      <w:r>
        <w:rPr>
          <w:noProof/>
          <w:lang w:val="sv-SE" w:eastAsia="sv-SE"/>
        </w:rPr>
        <w:lastRenderedPageBreak/>
        <w:drawing>
          <wp:inline distT="0" distB="0" distL="0" distR="0" wp14:anchorId="30C56728" wp14:editId="20132A32">
            <wp:extent cx="6120765" cy="45847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direct PDCCH_3.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4584700"/>
                    </a:xfrm>
                    <a:prstGeom prst="rect">
                      <a:avLst/>
                    </a:prstGeom>
                  </pic:spPr>
                </pic:pic>
              </a:graphicData>
            </a:graphic>
          </wp:inline>
        </w:drawing>
      </w:r>
    </w:p>
    <w:p w:rsidR="00750D0E" w:rsidRPr="00750D0E" w:rsidRDefault="00750D0E" w:rsidP="00750D0E">
      <w:pPr>
        <w:pStyle w:val="Caption"/>
      </w:pPr>
      <w:r>
        <w:t xml:space="preserve">Figure </w:t>
      </w:r>
      <w:r>
        <w:fldChar w:fldCharType="begin"/>
      </w:r>
      <w:r>
        <w:instrText xml:space="preserve"> SEQ Figure \* ARABIC </w:instrText>
      </w:r>
      <w:r>
        <w:fldChar w:fldCharType="separate"/>
      </w:r>
      <w:r w:rsidR="00194F62">
        <w:rPr>
          <w:noProof/>
        </w:rPr>
        <w:t>3</w:t>
      </w:r>
      <w:r>
        <w:fldChar w:fldCharType="end"/>
      </w:r>
      <w:r>
        <w:t xml:space="preserve">: </w:t>
      </w:r>
      <w:r>
        <w:t xml:space="preserve">PDCCH </w:t>
      </w:r>
      <w:r>
        <w:t>performance, aggregation level 8</w:t>
      </w:r>
    </w:p>
    <w:p w:rsidR="009C7A85" w:rsidRDefault="009C7A85" w:rsidP="009C7A85"/>
    <w:p w:rsidR="00750D0E" w:rsidRDefault="00750D0E" w:rsidP="009C7A85">
      <w:r>
        <w:t xml:space="preserve">The PDCCH performance for both low speed as well as 350 km/h and 500 km/h are simulated. There is an error floor for the PDCCH performance around 0.1%. The aggregation level 8 gives the best performance with 0.1% at around 16 dB SNR while the lower aggregation levels ends up at between 0.1 and 0.2% at that SNR. </w:t>
      </w:r>
    </w:p>
    <w:p w:rsidR="00750D0E" w:rsidRDefault="00750D0E" w:rsidP="009C7A85"/>
    <w:p w:rsidR="00750D0E" w:rsidRDefault="00750D0E" w:rsidP="009C7A85"/>
    <w:p w:rsidR="009C7A85" w:rsidRDefault="00750D0E" w:rsidP="00750D0E">
      <w:pPr>
        <w:pStyle w:val="Heading3"/>
      </w:pPr>
      <w:r>
        <w:t xml:space="preserve">PBCH </w:t>
      </w:r>
    </w:p>
    <w:p w:rsidR="00750D0E" w:rsidRDefault="00750D0E" w:rsidP="00750D0E"/>
    <w:p w:rsidR="00194F62" w:rsidRDefault="00194F62" w:rsidP="00194F62">
      <w:pPr>
        <w:keepNext/>
      </w:pPr>
      <w:r>
        <w:rPr>
          <w:noProof/>
          <w:lang w:val="sv-SE" w:eastAsia="sv-SE"/>
        </w:rPr>
        <w:lastRenderedPageBreak/>
        <w:drawing>
          <wp:inline distT="0" distB="0" distL="0" distR="0" wp14:anchorId="7EF88C74" wp14:editId="2031385A">
            <wp:extent cx="6120765" cy="4591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idirect PBCH.png"/>
                    <pic:cNvPicPr/>
                  </pic:nvPicPr>
                  <pic:blipFill>
                    <a:blip r:embed="rId11">
                      <a:extLst>
                        <a:ext uri="{28A0092B-C50C-407E-A947-70E740481C1C}">
                          <a14:useLocalDpi xmlns:a14="http://schemas.microsoft.com/office/drawing/2010/main" val="0"/>
                        </a:ext>
                      </a:extLst>
                    </a:blip>
                    <a:stretch>
                      <a:fillRect/>
                    </a:stretch>
                  </pic:blipFill>
                  <pic:spPr>
                    <a:xfrm>
                      <a:off x="0" y="0"/>
                      <a:ext cx="6120765" cy="4591050"/>
                    </a:xfrm>
                    <a:prstGeom prst="rect">
                      <a:avLst/>
                    </a:prstGeom>
                  </pic:spPr>
                </pic:pic>
              </a:graphicData>
            </a:graphic>
          </wp:inline>
        </w:drawing>
      </w:r>
    </w:p>
    <w:p w:rsidR="00750D0E" w:rsidRDefault="00194F62" w:rsidP="00194F62">
      <w:pPr>
        <w:pStyle w:val="Caption"/>
      </w:pPr>
      <w:bookmarkStart w:id="2" w:name="_Ref458760473"/>
      <w:r>
        <w:t xml:space="preserve">Figure </w:t>
      </w:r>
      <w:r>
        <w:fldChar w:fldCharType="begin"/>
      </w:r>
      <w:r>
        <w:instrText xml:space="preserve"> SEQ Figure \* ARABIC </w:instrText>
      </w:r>
      <w:r>
        <w:fldChar w:fldCharType="separate"/>
      </w:r>
      <w:r>
        <w:rPr>
          <w:noProof/>
        </w:rPr>
        <w:t>4</w:t>
      </w:r>
      <w:r>
        <w:fldChar w:fldCharType="end"/>
      </w:r>
      <w:bookmarkEnd w:id="2"/>
      <w:r w:rsidR="00CC60A5">
        <w:t>: PBC</w:t>
      </w:r>
      <w:r w:rsidR="00CC60A5">
        <w:t>H performance</w:t>
      </w:r>
      <w:r w:rsidR="00CC60A5">
        <w:t xml:space="preserve"> in unidirectional deployment</w:t>
      </w:r>
    </w:p>
    <w:p w:rsidR="00CC60A5" w:rsidRDefault="00CC60A5" w:rsidP="00CC60A5">
      <w:r>
        <w:t xml:space="preserve">In </w:t>
      </w:r>
      <w:r>
        <w:fldChar w:fldCharType="begin"/>
      </w:r>
      <w:r>
        <w:instrText xml:space="preserve"> REF _Ref458760473 \h </w:instrText>
      </w:r>
      <w:r>
        <w:fldChar w:fldCharType="separate"/>
      </w:r>
      <w:r>
        <w:t xml:space="preserve">Figure </w:t>
      </w:r>
      <w:r>
        <w:rPr>
          <w:noProof/>
        </w:rPr>
        <w:t>4</w:t>
      </w:r>
      <w:r>
        <w:fldChar w:fldCharType="end"/>
      </w:r>
      <w:r>
        <w:t xml:space="preserve">, the PBCH performance is simulated for the 1000m/300m scenario and it is shown that the BLER is below 1% at around 0dB up to 1250Hz. </w:t>
      </w:r>
    </w:p>
    <w:p w:rsidR="009C7A85" w:rsidRPr="009C7A85" w:rsidRDefault="009C7A85" w:rsidP="009C7A85"/>
    <w:p w:rsidR="00554495" w:rsidRDefault="00F720EA" w:rsidP="00CC60A5">
      <w:pPr>
        <w:pStyle w:val="Heading1"/>
        <w:ind w:left="1304"/>
      </w:pPr>
      <w:r w:rsidRPr="00F720EA">
        <w:t>Discussions</w:t>
      </w:r>
    </w:p>
    <w:p w:rsidR="00D936D5" w:rsidRDefault="00C353DB" w:rsidP="00F720EA">
      <w:pPr>
        <w:rPr>
          <w:rFonts w:eastAsia="SimSun"/>
        </w:rPr>
      </w:pPr>
      <w:r>
        <w:rPr>
          <w:rFonts w:eastAsia="SimSun"/>
        </w:rPr>
        <w:t xml:space="preserve">The simulations above show results </w:t>
      </w:r>
      <w:r w:rsidR="00750D0E">
        <w:rPr>
          <w:rFonts w:eastAsia="SimSun"/>
        </w:rPr>
        <w:t xml:space="preserve">for PDCCH and PBCH in HST scenario 1. </w:t>
      </w:r>
    </w:p>
    <w:p w:rsidR="00750D0E" w:rsidRDefault="00750D0E" w:rsidP="00F720EA">
      <w:pPr>
        <w:rPr>
          <w:rFonts w:eastAsia="SimSun"/>
        </w:rPr>
      </w:pPr>
      <w:r w:rsidRPr="00750D0E">
        <w:rPr>
          <w:rFonts w:eastAsia="SimSun"/>
          <w:b/>
        </w:rPr>
        <w:t>Observation 1:</w:t>
      </w:r>
      <w:r>
        <w:rPr>
          <w:rFonts w:eastAsia="SimSun"/>
        </w:rPr>
        <w:t xml:space="preserve"> The PDCCH BLER is 1% at between 0 and 5 dB depending on speed and aggregation level. There is an error floor </w:t>
      </w:r>
      <w:r w:rsidR="00CC60A5">
        <w:rPr>
          <w:rFonts w:eastAsia="SimSun"/>
        </w:rPr>
        <w:t xml:space="preserve">in the simulation results </w:t>
      </w:r>
      <w:r>
        <w:rPr>
          <w:rFonts w:eastAsia="SimSun"/>
        </w:rPr>
        <w:t>at about 0.1%.</w:t>
      </w:r>
    </w:p>
    <w:p w:rsidR="00750D0E" w:rsidRPr="00750D0E" w:rsidRDefault="00750D0E" w:rsidP="00F720EA">
      <w:pPr>
        <w:rPr>
          <w:rFonts w:eastAsia="SimSun"/>
          <w:b/>
        </w:rPr>
      </w:pPr>
    </w:p>
    <w:p w:rsidR="00CC60A5" w:rsidRDefault="00750D0E" w:rsidP="00F720EA">
      <w:pPr>
        <w:rPr>
          <w:rFonts w:eastAsia="SimSun"/>
        </w:rPr>
      </w:pPr>
      <w:r w:rsidRPr="00750D0E">
        <w:rPr>
          <w:rFonts w:eastAsia="SimSun"/>
          <w:b/>
        </w:rPr>
        <w:t xml:space="preserve">Observation 2: </w:t>
      </w:r>
      <w:r w:rsidR="00CC60A5" w:rsidRPr="00CC60A5">
        <w:rPr>
          <w:rFonts w:eastAsia="SimSun"/>
        </w:rPr>
        <w:t>The PBCH BLER performance is below 1% at SNR=0 dB also for Doppler frequency 1250Hz.</w:t>
      </w:r>
    </w:p>
    <w:p w:rsidR="00CC60A5" w:rsidRDefault="00CC60A5" w:rsidP="00F720EA">
      <w:pPr>
        <w:rPr>
          <w:rFonts w:eastAsia="SimSun"/>
        </w:rPr>
      </w:pPr>
    </w:p>
    <w:p w:rsidR="00CC60A5" w:rsidRPr="00750D0E" w:rsidRDefault="00CC60A5" w:rsidP="00F720EA">
      <w:pPr>
        <w:rPr>
          <w:rFonts w:eastAsia="SimSun"/>
          <w:b/>
        </w:rPr>
      </w:pPr>
      <w:r w:rsidRPr="00CC60A5">
        <w:rPr>
          <w:rFonts w:eastAsia="SimSun"/>
          <w:b/>
        </w:rPr>
        <w:t>Proposal 1:</w:t>
      </w:r>
      <w:r>
        <w:rPr>
          <w:rFonts w:eastAsia="SimSun"/>
        </w:rPr>
        <w:t xml:space="preserve"> Study the control channel performance further </w:t>
      </w:r>
    </w:p>
    <w:p w:rsidR="0088114D" w:rsidRDefault="0088114D" w:rsidP="00166B8E"/>
    <w:p w:rsidR="00643591" w:rsidRDefault="00643591" w:rsidP="00643591">
      <w:pPr>
        <w:pStyle w:val="Heading1"/>
        <w:ind w:left="1304"/>
      </w:pPr>
      <w:r w:rsidRPr="0022368E">
        <w:t>References</w:t>
      </w:r>
    </w:p>
    <w:p w:rsidR="00C353DB" w:rsidRDefault="00C353DB" w:rsidP="00C353DB">
      <w:pPr>
        <w:numPr>
          <w:ilvl w:val="0"/>
          <w:numId w:val="18"/>
        </w:numPr>
        <w:rPr>
          <w:bCs/>
          <w:lang w:val="en-US"/>
        </w:rPr>
      </w:pPr>
      <w:bookmarkStart w:id="3" w:name="_Ref450733933"/>
      <w:r w:rsidRPr="00C353DB">
        <w:rPr>
          <w:bCs/>
        </w:rPr>
        <w:t>R4-163028</w:t>
      </w:r>
      <w:r w:rsidRPr="00C353DB">
        <w:rPr>
          <w:bCs/>
          <w:lang w:val="en-US"/>
        </w:rPr>
        <w:t xml:space="preserve">: </w:t>
      </w:r>
      <w:r w:rsidRPr="00C353DB">
        <w:rPr>
          <w:bCs/>
        </w:rPr>
        <w:t>Way forward on simulation assumptions for SFN scenario</w:t>
      </w:r>
      <w:r>
        <w:rPr>
          <w:bCs/>
        </w:rPr>
        <w:t xml:space="preserve">, </w:t>
      </w:r>
      <w:r w:rsidRPr="00C353DB">
        <w:rPr>
          <w:bCs/>
          <w:lang w:val="en-US"/>
        </w:rPr>
        <w:t>Huawei,HiSilicon, NTT DOCOMO,[Qualcomm]</w:t>
      </w:r>
      <w:bookmarkEnd w:id="3"/>
    </w:p>
    <w:p w:rsidR="00750D0E" w:rsidRPr="00C353DB" w:rsidRDefault="00750D0E" w:rsidP="00C353DB">
      <w:pPr>
        <w:numPr>
          <w:ilvl w:val="0"/>
          <w:numId w:val="18"/>
        </w:numPr>
        <w:rPr>
          <w:bCs/>
          <w:lang w:val="en-US"/>
        </w:rPr>
      </w:pPr>
      <w:bookmarkStart w:id="4" w:name="_Ref442702812"/>
      <w:r>
        <w:lastRenderedPageBreak/>
        <w:t>36.87</w:t>
      </w:r>
      <w:r w:rsidRPr="00831804">
        <w:t>8</w:t>
      </w:r>
      <w:r>
        <w:rPr>
          <w:b/>
        </w:rPr>
        <w:t xml:space="preserve"> </w:t>
      </w:r>
      <w:r w:rsidRPr="001352ED">
        <w:rPr>
          <w:lang w:val="en-US"/>
        </w:rPr>
        <w:t xml:space="preserve">, </w:t>
      </w:r>
      <w:r w:rsidRPr="00CD48A7">
        <w:rPr>
          <w:i/>
          <w:lang w:val="en-US"/>
        </w:rPr>
        <w:t>Study on performance enhancements for high speed scenario in LTE</w:t>
      </w:r>
      <w:r w:rsidRPr="001352ED">
        <w:rPr>
          <w:lang w:val="en-US"/>
        </w:rPr>
        <w:t>, (Release 13)</w:t>
      </w:r>
      <w:bookmarkEnd w:id="4"/>
    </w:p>
    <w:p w:rsidR="00886ACE" w:rsidRPr="00831804" w:rsidRDefault="00886ACE" w:rsidP="000D0739">
      <w:pPr>
        <w:ind w:left="360"/>
      </w:pPr>
    </w:p>
    <w:sectPr w:rsidR="00886ACE" w:rsidRPr="0083180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58C" w:rsidRDefault="0044758C">
      <w:r>
        <w:separator/>
      </w:r>
    </w:p>
  </w:endnote>
  <w:endnote w:type="continuationSeparator" w:id="0">
    <w:p w:rsidR="0044758C" w:rsidRDefault="0044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58C" w:rsidRDefault="0044758C">
      <w:r>
        <w:separator/>
      </w:r>
    </w:p>
  </w:footnote>
  <w:footnote w:type="continuationSeparator" w:id="0">
    <w:p w:rsidR="0044758C" w:rsidRDefault="00447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2"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69E6745F"/>
    <w:multiLevelType w:val="hybridMultilevel"/>
    <w:tmpl w:val="E774F2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821"/>
        </w:tabs>
        <w:ind w:left="1730"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1"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20"/>
  </w:num>
  <w:num w:numId="4">
    <w:abstractNumId w:val="1"/>
  </w:num>
  <w:num w:numId="5">
    <w:abstractNumId w:val="13"/>
  </w:num>
  <w:num w:numId="6">
    <w:abstractNumId w:val="10"/>
  </w:num>
  <w:num w:numId="7">
    <w:abstractNumId w:val="17"/>
  </w:num>
  <w:num w:numId="8">
    <w:abstractNumId w:val="0"/>
  </w:num>
  <w:num w:numId="9">
    <w:abstractNumId w:val="11"/>
  </w:num>
  <w:num w:numId="10">
    <w:abstractNumId w:val="3"/>
  </w:num>
  <w:num w:numId="11">
    <w:abstractNumId w:val="16"/>
  </w:num>
  <w:num w:numId="12">
    <w:abstractNumId w:val="8"/>
  </w:num>
  <w:num w:numId="13">
    <w:abstractNumId w:val="4"/>
  </w:num>
  <w:num w:numId="14">
    <w:abstractNumId w:val="14"/>
  </w:num>
  <w:num w:numId="15">
    <w:abstractNumId w:val="6"/>
  </w:num>
  <w:num w:numId="16">
    <w:abstractNumId w:val="12"/>
  </w:num>
  <w:num w:numId="17">
    <w:abstractNumId w:val="20"/>
  </w:num>
  <w:num w:numId="18">
    <w:abstractNumId w:val="15"/>
  </w:num>
  <w:num w:numId="19">
    <w:abstractNumId w:val="7"/>
  </w:num>
  <w:num w:numId="20">
    <w:abstractNumId w:val="7"/>
  </w:num>
  <w:num w:numId="21">
    <w:abstractNumId w:val="22"/>
  </w:num>
  <w:num w:numId="22">
    <w:abstractNumId w:val="21"/>
  </w:num>
  <w:num w:numId="23">
    <w:abstractNumId w:val="20"/>
  </w:num>
  <w:num w:numId="24">
    <w:abstractNumId w:val="2"/>
  </w:num>
  <w:num w:numId="25">
    <w:abstractNumId w:val="5"/>
  </w:num>
  <w:num w:numId="26">
    <w:abstractNumId w:val="20"/>
  </w:num>
  <w:num w:numId="27">
    <w:abstractNumId w:val="9"/>
  </w:num>
  <w:num w:numId="28">
    <w:abstractNumId w:val="19"/>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1F32"/>
    <w:rsid w:val="0000223E"/>
    <w:rsid w:val="0000377A"/>
    <w:rsid w:val="0000396A"/>
    <w:rsid w:val="000040C9"/>
    <w:rsid w:val="000046E7"/>
    <w:rsid w:val="00004AD2"/>
    <w:rsid w:val="00004DE8"/>
    <w:rsid w:val="00004F8E"/>
    <w:rsid w:val="00012AED"/>
    <w:rsid w:val="00022E4A"/>
    <w:rsid w:val="00023187"/>
    <w:rsid w:val="00025A40"/>
    <w:rsid w:val="00025B4C"/>
    <w:rsid w:val="00025EB1"/>
    <w:rsid w:val="00026106"/>
    <w:rsid w:val="0002625B"/>
    <w:rsid w:val="00027190"/>
    <w:rsid w:val="000309F5"/>
    <w:rsid w:val="00030F8E"/>
    <w:rsid w:val="00032549"/>
    <w:rsid w:val="00034007"/>
    <w:rsid w:val="00034E6E"/>
    <w:rsid w:val="00036AB2"/>
    <w:rsid w:val="00037DF8"/>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37"/>
    <w:rsid w:val="0006418F"/>
    <w:rsid w:val="00066C8A"/>
    <w:rsid w:val="00066D93"/>
    <w:rsid w:val="00066F31"/>
    <w:rsid w:val="0006762D"/>
    <w:rsid w:val="00070911"/>
    <w:rsid w:val="00071066"/>
    <w:rsid w:val="00071DA0"/>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5619"/>
    <w:rsid w:val="00096225"/>
    <w:rsid w:val="000A0F55"/>
    <w:rsid w:val="000A2FF0"/>
    <w:rsid w:val="000A44CD"/>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0739"/>
    <w:rsid w:val="000D0DFC"/>
    <w:rsid w:val="000D1247"/>
    <w:rsid w:val="000D2156"/>
    <w:rsid w:val="000D2C93"/>
    <w:rsid w:val="000D3D3F"/>
    <w:rsid w:val="000D4979"/>
    <w:rsid w:val="000D6490"/>
    <w:rsid w:val="000D6658"/>
    <w:rsid w:val="000D7864"/>
    <w:rsid w:val="000E254D"/>
    <w:rsid w:val="000E282E"/>
    <w:rsid w:val="000E608A"/>
    <w:rsid w:val="000E682B"/>
    <w:rsid w:val="000F2FB7"/>
    <w:rsid w:val="000F3175"/>
    <w:rsid w:val="000F59CB"/>
    <w:rsid w:val="000F6877"/>
    <w:rsid w:val="000F7B38"/>
    <w:rsid w:val="000F7BA7"/>
    <w:rsid w:val="001002EB"/>
    <w:rsid w:val="00101D9E"/>
    <w:rsid w:val="00102507"/>
    <w:rsid w:val="001026EB"/>
    <w:rsid w:val="0010273F"/>
    <w:rsid w:val="00102DBC"/>
    <w:rsid w:val="001033D1"/>
    <w:rsid w:val="00103EBA"/>
    <w:rsid w:val="00104A43"/>
    <w:rsid w:val="00104D00"/>
    <w:rsid w:val="00105CD6"/>
    <w:rsid w:val="001060BA"/>
    <w:rsid w:val="00106721"/>
    <w:rsid w:val="00106D66"/>
    <w:rsid w:val="00107AFE"/>
    <w:rsid w:val="00110192"/>
    <w:rsid w:val="00111208"/>
    <w:rsid w:val="0011169D"/>
    <w:rsid w:val="001153ED"/>
    <w:rsid w:val="00115FD8"/>
    <w:rsid w:val="00117538"/>
    <w:rsid w:val="0012000C"/>
    <w:rsid w:val="00120332"/>
    <w:rsid w:val="00120418"/>
    <w:rsid w:val="00122878"/>
    <w:rsid w:val="0012591B"/>
    <w:rsid w:val="001260D4"/>
    <w:rsid w:val="00126376"/>
    <w:rsid w:val="001276CA"/>
    <w:rsid w:val="00127A72"/>
    <w:rsid w:val="00131312"/>
    <w:rsid w:val="00131978"/>
    <w:rsid w:val="001352B7"/>
    <w:rsid w:val="001376D7"/>
    <w:rsid w:val="00137DBC"/>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10FA"/>
    <w:rsid w:val="00181669"/>
    <w:rsid w:val="001817B0"/>
    <w:rsid w:val="001829EB"/>
    <w:rsid w:val="00183A8D"/>
    <w:rsid w:val="001869BD"/>
    <w:rsid w:val="001945FA"/>
    <w:rsid w:val="00194F62"/>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4545"/>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1EBC"/>
    <w:rsid w:val="00242057"/>
    <w:rsid w:val="0024470E"/>
    <w:rsid w:val="0025081B"/>
    <w:rsid w:val="00250E53"/>
    <w:rsid w:val="00253DB0"/>
    <w:rsid w:val="0025435E"/>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3D7D"/>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477CE"/>
    <w:rsid w:val="003515AC"/>
    <w:rsid w:val="00351953"/>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C68"/>
    <w:rsid w:val="003B4D64"/>
    <w:rsid w:val="003B788C"/>
    <w:rsid w:val="003B7B6B"/>
    <w:rsid w:val="003C0894"/>
    <w:rsid w:val="003C329E"/>
    <w:rsid w:val="003C32A6"/>
    <w:rsid w:val="003C44E7"/>
    <w:rsid w:val="003C4A68"/>
    <w:rsid w:val="003C683F"/>
    <w:rsid w:val="003C6C39"/>
    <w:rsid w:val="003C707D"/>
    <w:rsid w:val="003C70A7"/>
    <w:rsid w:val="003C755B"/>
    <w:rsid w:val="003D1E8B"/>
    <w:rsid w:val="003D21FD"/>
    <w:rsid w:val="003D43E9"/>
    <w:rsid w:val="003D4BC9"/>
    <w:rsid w:val="003D5801"/>
    <w:rsid w:val="003D69CF"/>
    <w:rsid w:val="003E1197"/>
    <w:rsid w:val="003E1A42"/>
    <w:rsid w:val="003E1B9F"/>
    <w:rsid w:val="003E1C57"/>
    <w:rsid w:val="003E340E"/>
    <w:rsid w:val="003E7001"/>
    <w:rsid w:val="003F0A59"/>
    <w:rsid w:val="003F0C76"/>
    <w:rsid w:val="003F20F8"/>
    <w:rsid w:val="003F26E1"/>
    <w:rsid w:val="003F5512"/>
    <w:rsid w:val="00400749"/>
    <w:rsid w:val="004012EA"/>
    <w:rsid w:val="0040167A"/>
    <w:rsid w:val="004027F4"/>
    <w:rsid w:val="00405648"/>
    <w:rsid w:val="00405BE7"/>
    <w:rsid w:val="0040622D"/>
    <w:rsid w:val="00406AE4"/>
    <w:rsid w:val="00407552"/>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020"/>
    <w:rsid w:val="004364C5"/>
    <w:rsid w:val="00440BBD"/>
    <w:rsid w:val="00441BF5"/>
    <w:rsid w:val="0044297B"/>
    <w:rsid w:val="00443B52"/>
    <w:rsid w:val="00445D81"/>
    <w:rsid w:val="004460DD"/>
    <w:rsid w:val="004461B8"/>
    <w:rsid w:val="0044758C"/>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55E0"/>
    <w:rsid w:val="004B5634"/>
    <w:rsid w:val="004B5718"/>
    <w:rsid w:val="004B666B"/>
    <w:rsid w:val="004B6E0A"/>
    <w:rsid w:val="004C1438"/>
    <w:rsid w:val="004C25DC"/>
    <w:rsid w:val="004C2980"/>
    <w:rsid w:val="004C3426"/>
    <w:rsid w:val="004C6016"/>
    <w:rsid w:val="004C7CDF"/>
    <w:rsid w:val="004D1384"/>
    <w:rsid w:val="004D3639"/>
    <w:rsid w:val="004D5BF8"/>
    <w:rsid w:val="004D67C8"/>
    <w:rsid w:val="004E19F7"/>
    <w:rsid w:val="004E424B"/>
    <w:rsid w:val="004E4DD6"/>
    <w:rsid w:val="004E6D2A"/>
    <w:rsid w:val="004F1D0F"/>
    <w:rsid w:val="004F1DA0"/>
    <w:rsid w:val="004F2F76"/>
    <w:rsid w:val="004F3F15"/>
    <w:rsid w:val="004F59C0"/>
    <w:rsid w:val="004F6124"/>
    <w:rsid w:val="004F7C99"/>
    <w:rsid w:val="00501CAF"/>
    <w:rsid w:val="00504255"/>
    <w:rsid w:val="005042FA"/>
    <w:rsid w:val="00505314"/>
    <w:rsid w:val="00506693"/>
    <w:rsid w:val="00506A7A"/>
    <w:rsid w:val="0050710C"/>
    <w:rsid w:val="0050786B"/>
    <w:rsid w:val="00510422"/>
    <w:rsid w:val="0051054C"/>
    <w:rsid w:val="00510C01"/>
    <w:rsid w:val="00512724"/>
    <w:rsid w:val="005138D0"/>
    <w:rsid w:val="0051424E"/>
    <w:rsid w:val="00514C6A"/>
    <w:rsid w:val="00516086"/>
    <w:rsid w:val="00517262"/>
    <w:rsid w:val="00522B8E"/>
    <w:rsid w:val="005240E7"/>
    <w:rsid w:val="005252E9"/>
    <w:rsid w:val="0052596C"/>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EF2"/>
    <w:rsid w:val="005708B4"/>
    <w:rsid w:val="00572975"/>
    <w:rsid w:val="00572C79"/>
    <w:rsid w:val="005739DC"/>
    <w:rsid w:val="00575C6D"/>
    <w:rsid w:val="00580112"/>
    <w:rsid w:val="0058127F"/>
    <w:rsid w:val="00581383"/>
    <w:rsid w:val="00581A0F"/>
    <w:rsid w:val="00583952"/>
    <w:rsid w:val="00584770"/>
    <w:rsid w:val="00585F2A"/>
    <w:rsid w:val="00587A51"/>
    <w:rsid w:val="005901B5"/>
    <w:rsid w:val="00591FCC"/>
    <w:rsid w:val="00594796"/>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67BF"/>
    <w:rsid w:val="005D3F2D"/>
    <w:rsid w:val="005D478C"/>
    <w:rsid w:val="005D4F9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342"/>
    <w:rsid w:val="00610807"/>
    <w:rsid w:val="00610E46"/>
    <w:rsid w:val="006125BA"/>
    <w:rsid w:val="00612730"/>
    <w:rsid w:val="0061413E"/>
    <w:rsid w:val="0061483A"/>
    <w:rsid w:val="006169A0"/>
    <w:rsid w:val="00616BDB"/>
    <w:rsid w:val="00617EAC"/>
    <w:rsid w:val="006220FE"/>
    <w:rsid w:val="0062416D"/>
    <w:rsid w:val="006247BE"/>
    <w:rsid w:val="0062753C"/>
    <w:rsid w:val="0063227B"/>
    <w:rsid w:val="0063329B"/>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1D2B"/>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F54"/>
    <w:rsid w:val="006812C4"/>
    <w:rsid w:val="00684088"/>
    <w:rsid w:val="00684247"/>
    <w:rsid w:val="00684D41"/>
    <w:rsid w:val="0068563E"/>
    <w:rsid w:val="00686D4E"/>
    <w:rsid w:val="00686ECA"/>
    <w:rsid w:val="0068778C"/>
    <w:rsid w:val="00687BA7"/>
    <w:rsid w:val="006933FC"/>
    <w:rsid w:val="0069489C"/>
    <w:rsid w:val="00697F18"/>
    <w:rsid w:val="006A1488"/>
    <w:rsid w:val="006A28DA"/>
    <w:rsid w:val="006A4F90"/>
    <w:rsid w:val="006A511A"/>
    <w:rsid w:val="006A5D7B"/>
    <w:rsid w:val="006A66CB"/>
    <w:rsid w:val="006A722A"/>
    <w:rsid w:val="006A7259"/>
    <w:rsid w:val="006B0649"/>
    <w:rsid w:val="006B06C4"/>
    <w:rsid w:val="006B2B79"/>
    <w:rsid w:val="006B355D"/>
    <w:rsid w:val="006B65BA"/>
    <w:rsid w:val="006B7A80"/>
    <w:rsid w:val="006C05A5"/>
    <w:rsid w:val="006C1082"/>
    <w:rsid w:val="006C10DA"/>
    <w:rsid w:val="006C1A4B"/>
    <w:rsid w:val="006C1D47"/>
    <w:rsid w:val="006C1FB9"/>
    <w:rsid w:val="006C58D4"/>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B0C"/>
    <w:rsid w:val="00730FBC"/>
    <w:rsid w:val="007343A7"/>
    <w:rsid w:val="00736DDE"/>
    <w:rsid w:val="00740F3D"/>
    <w:rsid w:val="007465C3"/>
    <w:rsid w:val="00746FDC"/>
    <w:rsid w:val="0074707F"/>
    <w:rsid w:val="0074732E"/>
    <w:rsid w:val="00750D0E"/>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7F9"/>
    <w:rsid w:val="0077366D"/>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A7316"/>
    <w:rsid w:val="007A77DE"/>
    <w:rsid w:val="007B0002"/>
    <w:rsid w:val="007B01DE"/>
    <w:rsid w:val="007B3929"/>
    <w:rsid w:val="007B512A"/>
    <w:rsid w:val="007B537A"/>
    <w:rsid w:val="007B55D3"/>
    <w:rsid w:val="007B590C"/>
    <w:rsid w:val="007B5CCE"/>
    <w:rsid w:val="007B6F8F"/>
    <w:rsid w:val="007C0FF9"/>
    <w:rsid w:val="007C17EF"/>
    <w:rsid w:val="007C4056"/>
    <w:rsid w:val="007C41C3"/>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201E"/>
    <w:rsid w:val="007F38D8"/>
    <w:rsid w:val="007F4A87"/>
    <w:rsid w:val="007F5776"/>
    <w:rsid w:val="007F5FF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49C4"/>
    <w:rsid w:val="00825B11"/>
    <w:rsid w:val="00826D77"/>
    <w:rsid w:val="00827873"/>
    <w:rsid w:val="00830F12"/>
    <w:rsid w:val="00831804"/>
    <w:rsid w:val="00831C84"/>
    <w:rsid w:val="00833B56"/>
    <w:rsid w:val="00833E2E"/>
    <w:rsid w:val="00834319"/>
    <w:rsid w:val="00835C6A"/>
    <w:rsid w:val="00841B5C"/>
    <w:rsid w:val="00843ACF"/>
    <w:rsid w:val="00844DC3"/>
    <w:rsid w:val="00846F38"/>
    <w:rsid w:val="00847E27"/>
    <w:rsid w:val="00850665"/>
    <w:rsid w:val="00852FE7"/>
    <w:rsid w:val="00857932"/>
    <w:rsid w:val="00857C7D"/>
    <w:rsid w:val="008602EE"/>
    <w:rsid w:val="0086383B"/>
    <w:rsid w:val="00864A18"/>
    <w:rsid w:val="00864CED"/>
    <w:rsid w:val="00865E4D"/>
    <w:rsid w:val="00865F2C"/>
    <w:rsid w:val="0086670D"/>
    <w:rsid w:val="00866E4F"/>
    <w:rsid w:val="008676BF"/>
    <w:rsid w:val="00867F70"/>
    <w:rsid w:val="008705CF"/>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3F5F"/>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30F2"/>
    <w:rsid w:val="00956EFB"/>
    <w:rsid w:val="00957226"/>
    <w:rsid w:val="00957ABF"/>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904B0"/>
    <w:rsid w:val="00993051"/>
    <w:rsid w:val="00994A2F"/>
    <w:rsid w:val="0099588B"/>
    <w:rsid w:val="00995B3E"/>
    <w:rsid w:val="00995F6E"/>
    <w:rsid w:val="009A0234"/>
    <w:rsid w:val="009A1607"/>
    <w:rsid w:val="009A2B14"/>
    <w:rsid w:val="009A3F5F"/>
    <w:rsid w:val="009A40F9"/>
    <w:rsid w:val="009A413C"/>
    <w:rsid w:val="009B14DE"/>
    <w:rsid w:val="009B1EB9"/>
    <w:rsid w:val="009B29D5"/>
    <w:rsid w:val="009B72F9"/>
    <w:rsid w:val="009C091F"/>
    <w:rsid w:val="009C169A"/>
    <w:rsid w:val="009C266F"/>
    <w:rsid w:val="009C347A"/>
    <w:rsid w:val="009C4A98"/>
    <w:rsid w:val="009C6612"/>
    <w:rsid w:val="009C7A85"/>
    <w:rsid w:val="009D1EAC"/>
    <w:rsid w:val="009D334D"/>
    <w:rsid w:val="009D4634"/>
    <w:rsid w:val="009D4783"/>
    <w:rsid w:val="009D5485"/>
    <w:rsid w:val="009D7770"/>
    <w:rsid w:val="009E14F2"/>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05A79"/>
    <w:rsid w:val="00A116E3"/>
    <w:rsid w:val="00A12004"/>
    <w:rsid w:val="00A134A0"/>
    <w:rsid w:val="00A13AFB"/>
    <w:rsid w:val="00A14045"/>
    <w:rsid w:val="00A17FED"/>
    <w:rsid w:val="00A20BEC"/>
    <w:rsid w:val="00A20E59"/>
    <w:rsid w:val="00A21F9F"/>
    <w:rsid w:val="00A228FC"/>
    <w:rsid w:val="00A233B9"/>
    <w:rsid w:val="00A23967"/>
    <w:rsid w:val="00A24D3D"/>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60410"/>
    <w:rsid w:val="00A65681"/>
    <w:rsid w:val="00A67914"/>
    <w:rsid w:val="00A70954"/>
    <w:rsid w:val="00A71708"/>
    <w:rsid w:val="00A7252D"/>
    <w:rsid w:val="00A762CF"/>
    <w:rsid w:val="00A76AC9"/>
    <w:rsid w:val="00A80A5D"/>
    <w:rsid w:val="00A81D88"/>
    <w:rsid w:val="00A81DA7"/>
    <w:rsid w:val="00A82088"/>
    <w:rsid w:val="00A82F9D"/>
    <w:rsid w:val="00A85CBC"/>
    <w:rsid w:val="00A85D50"/>
    <w:rsid w:val="00A85DAB"/>
    <w:rsid w:val="00A86F6F"/>
    <w:rsid w:val="00A916B8"/>
    <w:rsid w:val="00A91C39"/>
    <w:rsid w:val="00A93D61"/>
    <w:rsid w:val="00A949CE"/>
    <w:rsid w:val="00A95D03"/>
    <w:rsid w:val="00A9792B"/>
    <w:rsid w:val="00A97E57"/>
    <w:rsid w:val="00AA2258"/>
    <w:rsid w:val="00AA3292"/>
    <w:rsid w:val="00AA522F"/>
    <w:rsid w:val="00AA53AD"/>
    <w:rsid w:val="00AA6BB4"/>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30621"/>
    <w:rsid w:val="00B3217F"/>
    <w:rsid w:val="00B34A43"/>
    <w:rsid w:val="00B34BB3"/>
    <w:rsid w:val="00B352C0"/>
    <w:rsid w:val="00B352E6"/>
    <w:rsid w:val="00B35E73"/>
    <w:rsid w:val="00B378EF"/>
    <w:rsid w:val="00B401B3"/>
    <w:rsid w:val="00B43CC6"/>
    <w:rsid w:val="00B46CCB"/>
    <w:rsid w:val="00B523D6"/>
    <w:rsid w:val="00B5394E"/>
    <w:rsid w:val="00B53C3F"/>
    <w:rsid w:val="00B560BE"/>
    <w:rsid w:val="00B56202"/>
    <w:rsid w:val="00B56A95"/>
    <w:rsid w:val="00B56F59"/>
    <w:rsid w:val="00B61EEB"/>
    <w:rsid w:val="00B66CD3"/>
    <w:rsid w:val="00B70AC2"/>
    <w:rsid w:val="00B71CA5"/>
    <w:rsid w:val="00B72018"/>
    <w:rsid w:val="00B74B1D"/>
    <w:rsid w:val="00B75E07"/>
    <w:rsid w:val="00B7731F"/>
    <w:rsid w:val="00B8120C"/>
    <w:rsid w:val="00B81C9D"/>
    <w:rsid w:val="00B82148"/>
    <w:rsid w:val="00B84D12"/>
    <w:rsid w:val="00B85524"/>
    <w:rsid w:val="00B86964"/>
    <w:rsid w:val="00B87AFC"/>
    <w:rsid w:val="00B87F52"/>
    <w:rsid w:val="00B902A3"/>
    <w:rsid w:val="00B938D6"/>
    <w:rsid w:val="00B940B4"/>
    <w:rsid w:val="00B9782E"/>
    <w:rsid w:val="00B97F59"/>
    <w:rsid w:val="00BA19AD"/>
    <w:rsid w:val="00BA5C36"/>
    <w:rsid w:val="00BA5CDB"/>
    <w:rsid w:val="00BA7047"/>
    <w:rsid w:val="00BA72E1"/>
    <w:rsid w:val="00BA7477"/>
    <w:rsid w:val="00BB03AE"/>
    <w:rsid w:val="00BB0812"/>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D1EF3"/>
    <w:rsid w:val="00BD1F07"/>
    <w:rsid w:val="00BD210F"/>
    <w:rsid w:val="00BD2248"/>
    <w:rsid w:val="00BD279D"/>
    <w:rsid w:val="00BD38F4"/>
    <w:rsid w:val="00BD7044"/>
    <w:rsid w:val="00BE310F"/>
    <w:rsid w:val="00BE318E"/>
    <w:rsid w:val="00BE55C7"/>
    <w:rsid w:val="00BE6747"/>
    <w:rsid w:val="00BE6EAA"/>
    <w:rsid w:val="00BE7566"/>
    <w:rsid w:val="00BE7E48"/>
    <w:rsid w:val="00BE7F32"/>
    <w:rsid w:val="00BF09EE"/>
    <w:rsid w:val="00BF234B"/>
    <w:rsid w:val="00BF309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21C0D"/>
    <w:rsid w:val="00C22264"/>
    <w:rsid w:val="00C237A2"/>
    <w:rsid w:val="00C24667"/>
    <w:rsid w:val="00C264B6"/>
    <w:rsid w:val="00C27050"/>
    <w:rsid w:val="00C307C6"/>
    <w:rsid w:val="00C30F67"/>
    <w:rsid w:val="00C31AB9"/>
    <w:rsid w:val="00C33E02"/>
    <w:rsid w:val="00C353DB"/>
    <w:rsid w:val="00C37474"/>
    <w:rsid w:val="00C40FA0"/>
    <w:rsid w:val="00C412E9"/>
    <w:rsid w:val="00C42D06"/>
    <w:rsid w:val="00C460B7"/>
    <w:rsid w:val="00C46831"/>
    <w:rsid w:val="00C474FA"/>
    <w:rsid w:val="00C47E17"/>
    <w:rsid w:val="00C52F18"/>
    <w:rsid w:val="00C5321E"/>
    <w:rsid w:val="00C544AE"/>
    <w:rsid w:val="00C547FA"/>
    <w:rsid w:val="00C558C5"/>
    <w:rsid w:val="00C55CFB"/>
    <w:rsid w:val="00C55D97"/>
    <w:rsid w:val="00C55F1F"/>
    <w:rsid w:val="00C60770"/>
    <w:rsid w:val="00C62EEC"/>
    <w:rsid w:val="00C62FC8"/>
    <w:rsid w:val="00C64E42"/>
    <w:rsid w:val="00C64EA5"/>
    <w:rsid w:val="00C65B5B"/>
    <w:rsid w:val="00C70531"/>
    <w:rsid w:val="00C70934"/>
    <w:rsid w:val="00C7235C"/>
    <w:rsid w:val="00C74678"/>
    <w:rsid w:val="00C75E8C"/>
    <w:rsid w:val="00C81053"/>
    <w:rsid w:val="00C84B90"/>
    <w:rsid w:val="00C8500F"/>
    <w:rsid w:val="00C853F8"/>
    <w:rsid w:val="00C8741D"/>
    <w:rsid w:val="00C87F19"/>
    <w:rsid w:val="00C90A4E"/>
    <w:rsid w:val="00C938BB"/>
    <w:rsid w:val="00C9425B"/>
    <w:rsid w:val="00C95985"/>
    <w:rsid w:val="00C96E06"/>
    <w:rsid w:val="00C96E3F"/>
    <w:rsid w:val="00C97877"/>
    <w:rsid w:val="00CA1229"/>
    <w:rsid w:val="00CA398E"/>
    <w:rsid w:val="00CA3FC4"/>
    <w:rsid w:val="00CA42E3"/>
    <w:rsid w:val="00CA52D7"/>
    <w:rsid w:val="00CA561B"/>
    <w:rsid w:val="00CA638D"/>
    <w:rsid w:val="00CA742A"/>
    <w:rsid w:val="00CA7765"/>
    <w:rsid w:val="00CB0BBE"/>
    <w:rsid w:val="00CB427D"/>
    <w:rsid w:val="00CB6718"/>
    <w:rsid w:val="00CB7F2F"/>
    <w:rsid w:val="00CC2759"/>
    <w:rsid w:val="00CC2DDB"/>
    <w:rsid w:val="00CC3660"/>
    <w:rsid w:val="00CC5026"/>
    <w:rsid w:val="00CC60A5"/>
    <w:rsid w:val="00CC64FF"/>
    <w:rsid w:val="00CD15B9"/>
    <w:rsid w:val="00CD19F7"/>
    <w:rsid w:val="00CD3464"/>
    <w:rsid w:val="00CD3518"/>
    <w:rsid w:val="00CD48A7"/>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10247"/>
    <w:rsid w:val="00D1226B"/>
    <w:rsid w:val="00D12A08"/>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41007"/>
    <w:rsid w:val="00D42445"/>
    <w:rsid w:val="00D424F2"/>
    <w:rsid w:val="00D43609"/>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7A53"/>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92331"/>
    <w:rsid w:val="00D92B4B"/>
    <w:rsid w:val="00D936D5"/>
    <w:rsid w:val="00D96804"/>
    <w:rsid w:val="00D9742F"/>
    <w:rsid w:val="00DA235A"/>
    <w:rsid w:val="00DA3F72"/>
    <w:rsid w:val="00DA42CD"/>
    <w:rsid w:val="00DA7DCB"/>
    <w:rsid w:val="00DB0437"/>
    <w:rsid w:val="00DB2BB8"/>
    <w:rsid w:val="00DB2CDB"/>
    <w:rsid w:val="00DB39E5"/>
    <w:rsid w:val="00DB4140"/>
    <w:rsid w:val="00DB43B0"/>
    <w:rsid w:val="00DB5F39"/>
    <w:rsid w:val="00DB68E9"/>
    <w:rsid w:val="00DB761D"/>
    <w:rsid w:val="00DC070B"/>
    <w:rsid w:val="00DC25CD"/>
    <w:rsid w:val="00DC2963"/>
    <w:rsid w:val="00DC3016"/>
    <w:rsid w:val="00DD0D38"/>
    <w:rsid w:val="00DD1A8F"/>
    <w:rsid w:val="00DD1EA9"/>
    <w:rsid w:val="00DD5031"/>
    <w:rsid w:val="00DD5E2A"/>
    <w:rsid w:val="00DE24DF"/>
    <w:rsid w:val="00DE24E5"/>
    <w:rsid w:val="00DE40E6"/>
    <w:rsid w:val="00DE55E9"/>
    <w:rsid w:val="00DE7A9D"/>
    <w:rsid w:val="00DF0E8E"/>
    <w:rsid w:val="00DF14E8"/>
    <w:rsid w:val="00DF1660"/>
    <w:rsid w:val="00DF4AD3"/>
    <w:rsid w:val="00DF6838"/>
    <w:rsid w:val="00DF7E11"/>
    <w:rsid w:val="00E00D15"/>
    <w:rsid w:val="00E027DC"/>
    <w:rsid w:val="00E037B4"/>
    <w:rsid w:val="00E03F24"/>
    <w:rsid w:val="00E04480"/>
    <w:rsid w:val="00E05BC2"/>
    <w:rsid w:val="00E05C1B"/>
    <w:rsid w:val="00E077CF"/>
    <w:rsid w:val="00E107D9"/>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2F6B"/>
    <w:rsid w:val="00E731FB"/>
    <w:rsid w:val="00E7564A"/>
    <w:rsid w:val="00E778D6"/>
    <w:rsid w:val="00E82089"/>
    <w:rsid w:val="00E831FA"/>
    <w:rsid w:val="00E834DC"/>
    <w:rsid w:val="00E8402D"/>
    <w:rsid w:val="00E85530"/>
    <w:rsid w:val="00E8624B"/>
    <w:rsid w:val="00E86895"/>
    <w:rsid w:val="00E8696C"/>
    <w:rsid w:val="00E902E8"/>
    <w:rsid w:val="00E910B5"/>
    <w:rsid w:val="00E962E6"/>
    <w:rsid w:val="00E97245"/>
    <w:rsid w:val="00EA0234"/>
    <w:rsid w:val="00EA16F4"/>
    <w:rsid w:val="00EA3E37"/>
    <w:rsid w:val="00EA7C4F"/>
    <w:rsid w:val="00EB001C"/>
    <w:rsid w:val="00EB2273"/>
    <w:rsid w:val="00EB3FD7"/>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2172"/>
    <w:rsid w:val="00EE313C"/>
    <w:rsid w:val="00EE3E63"/>
    <w:rsid w:val="00EE63B4"/>
    <w:rsid w:val="00EF033F"/>
    <w:rsid w:val="00EF12D0"/>
    <w:rsid w:val="00EF1DBE"/>
    <w:rsid w:val="00EF6045"/>
    <w:rsid w:val="00EF6BDA"/>
    <w:rsid w:val="00EF6EA1"/>
    <w:rsid w:val="00EF739D"/>
    <w:rsid w:val="00EF7D7F"/>
    <w:rsid w:val="00F01393"/>
    <w:rsid w:val="00F01E8A"/>
    <w:rsid w:val="00F02297"/>
    <w:rsid w:val="00F03EE2"/>
    <w:rsid w:val="00F05939"/>
    <w:rsid w:val="00F05FE4"/>
    <w:rsid w:val="00F0637E"/>
    <w:rsid w:val="00F10423"/>
    <w:rsid w:val="00F107FF"/>
    <w:rsid w:val="00F1165B"/>
    <w:rsid w:val="00F11C12"/>
    <w:rsid w:val="00F1244C"/>
    <w:rsid w:val="00F13AFA"/>
    <w:rsid w:val="00F14552"/>
    <w:rsid w:val="00F15D40"/>
    <w:rsid w:val="00F1638A"/>
    <w:rsid w:val="00F21907"/>
    <w:rsid w:val="00F21EE9"/>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17A"/>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7DA1"/>
    <w:rsid w:val="00F97EEA"/>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4E7A"/>
  <w15:docId w15:val="{9ECF34BA-2F32-478B-B07C-8970687E0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46831"/>
    <w:rPr>
      <w:rFonts w:ascii="Arial" w:hAnsi="Arial"/>
      <w:b/>
      <w:noProof/>
      <w:sz w:val="18"/>
      <w:lang w:val="en-GB"/>
    </w:rPr>
  </w:style>
  <w:style w:type="character" w:customStyle="1" w:styleId="Heading2Char">
    <w:name w:val="Heading 2 Char"/>
    <w:basedOn w:val="DefaultParagraphFont"/>
    <w:link w:val="Heading2"/>
    <w:rsid w:val="00C4683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744379647">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976144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5E21F-1799-4B77-8EC8-2104C2D56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476</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Torgny Palenius</cp:lastModifiedBy>
  <cp:revision>2</cp:revision>
  <cp:lastPrinted>2016-01-13T10:28:00Z</cp:lastPrinted>
  <dcterms:created xsi:type="dcterms:W3CDTF">2016-08-12T08:25:00Z</dcterms:created>
  <dcterms:modified xsi:type="dcterms:W3CDTF">2016-08-12T08:25:00Z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